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695" w:rsidRPr="005E37E4" w:rsidRDefault="00BE1FD4" w:rsidP="00B87695">
      <w:pPr>
        <w:jc w:val="center"/>
        <w:rPr>
          <w:rFonts w:ascii="Arial" w:hAnsi="Arial" w:cs="Arial"/>
          <w:b/>
          <w:sz w:val="32"/>
          <w:szCs w:val="32"/>
        </w:rPr>
      </w:pPr>
      <w:r w:rsidRPr="005E37E4">
        <w:rPr>
          <w:rFonts w:ascii="Arial" w:hAnsi="Arial" w:cs="Arial"/>
          <w:b/>
          <w:sz w:val="32"/>
          <w:szCs w:val="32"/>
        </w:rPr>
        <w:t>DECISION</w:t>
      </w:r>
      <w:r w:rsidR="00E270E5">
        <w:rPr>
          <w:rFonts w:ascii="Arial" w:hAnsi="Arial" w:cs="Arial"/>
          <w:b/>
          <w:sz w:val="32"/>
          <w:szCs w:val="32"/>
        </w:rPr>
        <w:t>S</w:t>
      </w:r>
      <w:r w:rsidR="00A12928">
        <w:rPr>
          <w:rFonts w:ascii="Arial" w:hAnsi="Arial" w:cs="Arial"/>
          <w:b/>
          <w:sz w:val="32"/>
          <w:szCs w:val="32"/>
        </w:rPr>
        <w:t xml:space="preserve"> </w:t>
      </w:r>
      <w:r w:rsidR="000173BF">
        <w:rPr>
          <w:rFonts w:ascii="Arial" w:hAnsi="Arial" w:cs="Arial"/>
          <w:b/>
          <w:sz w:val="32"/>
          <w:szCs w:val="32"/>
        </w:rPr>
        <w:t>DELEGATED TO OFFICERS</w:t>
      </w:r>
      <w:r w:rsidR="00A12928">
        <w:rPr>
          <w:rFonts w:ascii="Arial" w:hAnsi="Arial" w:cs="Arial"/>
          <w:b/>
          <w:sz w:val="32"/>
          <w:szCs w:val="32"/>
        </w:rPr>
        <w:t xml:space="preserve"> </w:t>
      </w:r>
    </w:p>
    <w:p w:rsidR="00B87695" w:rsidRDefault="00B87695" w:rsidP="00BE1FD4">
      <w:pPr>
        <w:rPr>
          <w:rFonts w:ascii="Arial" w:hAnsi="Arial" w:cs="Arial"/>
          <w:b/>
        </w:rPr>
      </w:pPr>
    </w:p>
    <w:p w:rsidR="006F6326" w:rsidRDefault="006F6326" w:rsidP="008A22C6"/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4962"/>
        <w:gridCol w:w="4962"/>
      </w:tblGrid>
      <w:tr w:rsidR="006F6326" w:rsidTr="008E4629">
        <w:tc>
          <w:tcPr>
            <w:tcW w:w="4962" w:type="dxa"/>
          </w:tcPr>
          <w:p w:rsidR="003B1236" w:rsidRDefault="00854133" w:rsidP="00DB01D4">
            <w:pPr>
              <w:spacing w:before="120" w:after="120"/>
            </w:pPr>
            <w:r>
              <w:rPr>
                <w:rFonts w:ascii="Arial" w:hAnsi="Arial" w:cs="Arial"/>
                <w:b/>
              </w:rPr>
              <w:t>D</w:t>
            </w:r>
            <w:r w:rsidR="006F6326" w:rsidRPr="00BE1FD4">
              <w:rPr>
                <w:rFonts w:ascii="Arial" w:hAnsi="Arial" w:cs="Arial"/>
                <w:b/>
              </w:rPr>
              <w:t>ecision</w:t>
            </w:r>
            <w:r>
              <w:rPr>
                <w:rFonts w:ascii="Arial" w:hAnsi="Arial" w:cs="Arial"/>
                <w:b/>
              </w:rPr>
              <w:t xml:space="preserve"> title</w:t>
            </w:r>
            <w:r w:rsidR="00B87695">
              <w:rPr>
                <w:rFonts w:ascii="Arial" w:hAnsi="Arial" w:cs="Arial"/>
                <w:b/>
              </w:rPr>
              <w:t>:</w:t>
            </w:r>
            <w:r w:rsidR="005E37E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962" w:type="dxa"/>
          </w:tcPr>
          <w:p w:rsidR="00B87695" w:rsidRPr="00A96C08" w:rsidRDefault="00BF0F08" w:rsidP="005136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Letting of the whole of St </w:t>
            </w:r>
            <w:proofErr w:type="spellStart"/>
            <w:r>
              <w:rPr>
                <w:rFonts w:ascii="Arial" w:hAnsi="Arial" w:cs="Arial"/>
              </w:rPr>
              <w:t>Aldate’s</w:t>
            </w:r>
            <w:proofErr w:type="spellEnd"/>
            <w:r>
              <w:rPr>
                <w:rFonts w:ascii="Arial" w:hAnsi="Arial" w:cs="Arial"/>
              </w:rPr>
              <w:t xml:space="preserve"> Chambers</w:t>
            </w:r>
          </w:p>
        </w:tc>
      </w:tr>
      <w:tr w:rsidR="006F6326" w:rsidTr="008E4629">
        <w:tc>
          <w:tcPr>
            <w:tcW w:w="4962" w:type="dxa"/>
          </w:tcPr>
          <w:p w:rsidR="006F6326" w:rsidRPr="00854133" w:rsidRDefault="00854133" w:rsidP="003B1236">
            <w:pPr>
              <w:spacing w:before="120" w:after="120"/>
              <w:rPr>
                <w:rFonts w:ascii="Arial" w:hAnsi="Arial" w:cs="Arial"/>
                <w:b/>
              </w:rPr>
            </w:pPr>
            <w:r w:rsidRPr="00854133">
              <w:rPr>
                <w:rFonts w:ascii="Arial" w:hAnsi="Arial" w:cs="Arial"/>
                <w:b/>
              </w:rPr>
              <w:t>Decision date:</w:t>
            </w:r>
          </w:p>
        </w:tc>
        <w:tc>
          <w:tcPr>
            <w:tcW w:w="4962" w:type="dxa"/>
          </w:tcPr>
          <w:p w:rsidR="00263039" w:rsidRPr="00A96C08" w:rsidRDefault="00E841B9" w:rsidP="007C3D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 November 2022</w:t>
            </w:r>
          </w:p>
        </w:tc>
      </w:tr>
      <w:tr w:rsidR="00854133" w:rsidTr="008E4629">
        <w:tc>
          <w:tcPr>
            <w:tcW w:w="4962" w:type="dxa"/>
          </w:tcPr>
          <w:p w:rsidR="00854133" w:rsidRPr="00854133" w:rsidRDefault="00854133" w:rsidP="00E841B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Source of delegation: </w:t>
            </w:r>
          </w:p>
        </w:tc>
        <w:tc>
          <w:tcPr>
            <w:tcW w:w="4962" w:type="dxa"/>
          </w:tcPr>
          <w:p w:rsidR="00E841B9" w:rsidRDefault="00E30BA5" w:rsidP="00E91204">
            <w:pPr>
              <w:rPr>
                <w:rFonts w:ascii="Arial" w:hAnsi="Arial" w:cs="Arial"/>
              </w:rPr>
            </w:pPr>
            <w:hyperlink r:id="rId8" w:history="1">
              <w:r w:rsidR="00BF0F08" w:rsidRPr="00E841B9">
                <w:rPr>
                  <w:rStyle w:val="Hyperlink"/>
                  <w:rFonts w:ascii="Arial" w:hAnsi="Arial" w:cs="Arial"/>
                </w:rPr>
                <w:t>Cab</w:t>
              </w:r>
              <w:r w:rsidR="00E841B9" w:rsidRPr="00E841B9">
                <w:rPr>
                  <w:rStyle w:val="Hyperlink"/>
                  <w:rFonts w:ascii="Arial" w:hAnsi="Arial" w:cs="Arial"/>
                </w:rPr>
                <w:t>inet, on</w:t>
              </w:r>
              <w:r w:rsidR="00BF0F08" w:rsidRPr="00E841B9">
                <w:rPr>
                  <w:rStyle w:val="Hyperlink"/>
                  <w:rFonts w:ascii="Arial" w:hAnsi="Arial" w:cs="Arial"/>
                </w:rPr>
                <w:t xml:space="preserve"> 14</w:t>
              </w:r>
              <w:r w:rsidR="00F003D0" w:rsidRPr="00E841B9">
                <w:rPr>
                  <w:rStyle w:val="Hyperlink"/>
                  <w:rFonts w:ascii="Arial" w:hAnsi="Arial" w:cs="Arial"/>
                </w:rPr>
                <w:t xml:space="preserve"> </w:t>
              </w:r>
              <w:r w:rsidR="00BF0F08" w:rsidRPr="00E841B9">
                <w:rPr>
                  <w:rStyle w:val="Hyperlink"/>
                  <w:rFonts w:ascii="Arial" w:hAnsi="Arial" w:cs="Arial"/>
                </w:rPr>
                <w:t>September</w:t>
              </w:r>
              <w:r w:rsidR="00F003D0" w:rsidRPr="00E841B9">
                <w:rPr>
                  <w:rStyle w:val="Hyperlink"/>
                  <w:rFonts w:ascii="Arial" w:hAnsi="Arial" w:cs="Arial"/>
                </w:rPr>
                <w:t xml:space="preserve"> 2022</w:t>
              </w:r>
            </w:hyperlink>
            <w:r w:rsidR="00E841B9">
              <w:rPr>
                <w:rFonts w:ascii="Arial" w:hAnsi="Arial" w:cs="Arial"/>
              </w:rPr>
              <w:t>, resolved to:</w:t>
            </w:r>
          </w:p>
          <w:p w:rsidR="00E841B9" w:rsidRDefault="00E841B9" w:rsidP="00E91204">
            <w:pPr>
              <w:rPr>
                <w:rFonts w:ascii="Arial" w:hAnsi="Arial" w:cs="Arial"/>
              </w:rPr>
            </w:pPr>
          </w:p>
          <w:p w:rsidR="00F003D0" w:rsidRDefault="00E841B9" w:rsidP="00E912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Delegate authority to the </w:t>
            </w:r>
            <w:r w:rsidR="00F003D0">
              <w:rPr>
                <w:rFonts w:ascii="Arial" w:hAnsi="Arial" w:cs="Arial"/>
              </w:rPr>
              <w:t>Executive Director (Development) in consultation with Head of Financial Services</w:t>
            </w:r>
            <w:r w:rsidR="00FB6E94">
              <w:rPr>
                <w:rFonts w:ascii="Arial" w:hAnsi="Arial" w:cs="Arial"/>
              </w:rPr>
              <w:t xml:space="preserve"> / S151 Officer</w:t>
            </w:r>
            <w:r w:rsidR="00F003D0">
              <w:rPr>
                <w:rFonts w:ascii="Arial" w:hAnsi="Arial" w:cs="Arial"/>
              </w:rPr>
              <w:t>,</w:t>
            </w:r>
            <w:r w:rsidR="00FB6E94">
              <w:rPr>
                <w:rFonts w:ascii="Arial" w:hAnsi="Arial" w:cs="Arial"/>
              </w:rPr>
              <w:t xml:space="preserve"> the</w:t>
            </w:r>
            <w:r w:rsidR="00F003D0">
              <w:rPr>
                <w:rFonts w:ascii="Arial" w:hAnsi="Arial" w:cs="Arial"/>
              </w:rPr>
              <w:t xml:space="preserve"> Head of Law &amp; Governance and </w:t>
            </w:r>
            <w:r w:rsidR="00FB6E94">
              <w:rPr>
                <w:rFonts w:ascii="Arial" w:hAnsi="Arial" w:cs="Arial"/>
              </w:rPr>
              <w:t xml:space="preserve">the </w:t>
            </w:r>
            <w:r w:rsidR="00F003D0">
              <w:rPr>
                <w:rFonts w:ascii="Arial" w:hAnsi="Arial" w:cs="Arial"/>
              </w:rPr>
              <w:t>Deputy Leader</w:t>
            </w:r>
            <w:r w:rsidR="00FB6E94">
              <w:rPr>
                <w:rFonts w:ascii="Arial" w:hAnsi="Arial" w:cs="Arial"/>
              </w:rPr>
              <w:t xml:space="preserve"> (Statutory)</w:t>
            </w:r>
            <w:r w:rsidR="00F003D0">
              <w:rPr>
                <w:rFonts w:ascii="Arial" w:hAnsi="Arial" w:cs="Arial"/>
              </w:rPr>
              <w:t xml:space="preserve"> </w:t>
            </w:r>
            <w:r w:rsidR="00FB6E94">
              <w:rPr>
                <w:rFonts w:ascii="Arial" w:hAnsi="Arial" w:cs="Arial"/>
              </w:rPr>
              <w:t xml:space="preserve">– Finance and Asset Management to enter into lease(s) to let the whole of St </w:t>
            </w:r>
            <w:proofErr w:type="spellStart"/>
            <w:r w:rsidR="00FB6E94">
              <w:rPr>
                <w:rFonts w:ascii="Arial" w:hAnsi="Arial" w:cs="Arial"/>
              </w:rPr>
              <w:t>Aldate’s</w:t>
            </w:r>
            <w:proofErr w:type="spellEnd"/>
            <w:r w:rsidR="00FB6E94">
              <w:rPr>
                <w:rFonts w:ascii="Arial" w:hAnsi="Arial" w:cs="Arial"/>
              </w:rPr>
              <w:t xml:space="preserve"> Chambers in line with the strategy set out in the confidential Appendix 1 or on other terms which fulfil the requirements of S123 Local Government Act 1972.</w:t>
            </w:r>
          </w:p>
          <w:p w:rsidR="004A049B" w:rsidRPr="00E20A54" w:rsidRDefault="004A049B" w:rsidP="00E91204">
            <w:pPr>
              <w:rPr>
                <w:rFonts w:ascii="Arial" w:hAnsi="Arial" w:cs="Arial"/>
              </w:rPr>
            </w:pPr>
          </w:p>
        </w:tc>
      </w:tr>
      <w:tr w:rsidR="00B87695" w:rsidTr="008E4629">
        <w:tc>
          <w:tcPr>
            <w:tcW w:w="4962" w:type="dxa"/>
          </w:tcPr>
          <w:p w:rsidR="003B1236" w:rsidRPr="00B87695" w:rsidRDefault="00854133" w:rsidP="00E841B9">
            <w:pPr>
              <w:spacing w:before="120" w:after="120"/>
              <w:rPr>
                <w:rFonts w:ascii="Arial" w:hAnsi="Arial" w:cs="Arial"/>
                <w:b/>
              </w:rPr>
            </w:pPr>
            <w:r w:rsidRPr="00BE1FD4">
              <w:rPr>
                <w:rFonts w:ascii="Arial" w:hAnsi="Arial" w:cs="Arial"/>
                <w:b/>
              </w:rPr>
              <w:t>What decision was made?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962" w:type="dxa"/>
          </w:tcPr>
          <w:p w:rsidR="00BF0F08" w:rsidRDefault="00F003D0" w:rsidP="00C51E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Following</w:t>
            </w:r>
            <w:r w:rsidR="007C3D20">
              <w:rPr>
                <w:rFonts w:ascii="Arial" w:hAnsi="Arial" w:cs="Arial"/>
              </w:rPr>
              <w:t xml:space="preserve"> the authority from Cabinet, </w:t>
            </w:r>
            <w:r w:rsidR="00BF0F08">
              <w:rPr>
                <w:rFonts w:ascii="Arial" w:hAnsi="Arial" w:cs="Arial"/>
              </w:rPr>
              <w:t>to enter into</w:t>
            </w:r>
            <w:r w:rsidR="00E37550">
              <w:rPr>
                <w:rFonts w:ascii="Arial" w:hAnsi="Arial" w:cs="Arial"/>
              </w:rPr>
              <w:t xml:space="preserve"> agreement for</w:t>
            </w:r>
            <w:r w:rsidR="00BF0F08">
              <w:rPr>
                <w:rFonts w:ascii="Arial" w:hAnsi="Arial" w:cs="Arial"/>
              </w:rPr>
              <w:t xml:space="preserve"> lease</w:t>
            </w:r>
            <w:r w:rsidR="00E37550">
              <w:rPr>
                <w:rFonts w:ascii="Arial" w:hAnsi="Arial" w:cs="Arial"/>
              </w:rPr>
              <w:t>, lease, licence for alterations</w:t>
            </w:r>
            <w:r w:rsidR="00A10CF3">
              <w:rPr>
                <w:rFonts w:ascii="Arial" w:hAnsi="Arial" w:cs="Arial"/>
              </w:rPr>
              <w:t>,</w:t>
            </w:r>
            <w:r w:rsidR="00E37550">
              <w:rPr>
                <w:rFonts w:ascii="Arial" w:hAnsi="Arial" w:cs="Arial"/>
              </w:rPr>
              <w:t xml:space="preserve"> and rent deposit deed</w:t>
            </w:r>
            <w:r w:rsidR="00BF0F08">
              <w:rPr>
                <w:rFonts w:ascii="Arial" w:hAnsi="Arial" w:cs="Arial"/>
              </w:rPr>
              <w:t xml:space="preserve"> to let the whole of St </w:t>
            </w:r>
            <w:proofErr w:type="spellStart"/>
            <w:r w:rsidR="00BF0F08">
              <w:rPr>
                <w:rFonts w:ascii="Arial" w:hAnsi="Arial" w:cs="Arial"/>
              </w:rPr>
              <w:t>Aldate’s</w:t>
            </w:r>
            <w:proofErr w:type="spellEnd"/>
            <w:r w:rsidR="00BF0F08">
              <w:rPr>
                <w:rFonts w:ascii="Arial" w:hAnsi="Arial" w:cs="Arial"/>
              </w:rPr>
              <w:t xml:space="preserve"> Chambers in line wi</w:t>
            </w:r>
            <w:r w:rsidR="00513FB9">
              <w:rPr>
                <w:rFonts w:ascii="Arial" w:hAnsi="Arial" w:cs="Arial"/>
              </w:rPr>
              <w:t>th the strategy set out in the c</w:t>
            </w:r>
            <w:r w:rsidR="00BF0F08">
              <w:rPr>
                <w:rFonts w:ascii="Arial" w:hAnsi="Arial" w:cs="Arial"/>
              </w:rPr>
              <w:t xml:space="preserve">onfidential Appendix 1 </w:t>
            </w:r>
            <w:r w:rsidR="00513FB9">
              <w:rPr>
                <w:rFonts w:ascii="Arial" w:hAnsi="Arial" w:cs="Arial"/>
              </w:rPr>
              <w:t xml:space="preserve">of the report to Cabinet dated 14 September 2022, </w:t>
            </w:r>
            <w:r w:rsidR="00BF0F08">
              <w:rPr>
                <w:rFonts w:ascii="Arial" w:hAnsi="Arial" w:cs="Arial"/>
              </w:rPr>
              <w:t>or other terms that fulfil the requirements of S123 Local Government Act 1972.</w:t>
            </w:r>
          </w:p>
          <w:p w:rsidR="006247C4" w:rsidRPr="00A96C08" w:rsidRDefault="006247C4" w:rsidP="00C51E18">
            <w:pPr>
              <w:rPr>
                <w:rFonts w:ascii="Arial" w:hAnsi="Arial" w:cs="Arial"/>
              </w:rPr>
            </w:pPr>
          </w:p>
        </w:tc>
      </w:tr>
      <w:tr w:rsidR="00373F5D" w:rsidTr="008E4629">
        <w:tc>
          <w:tcPr>
            <w:tcW w:w="4962" w:type="dxa"/>
          </w:tcPr>
          <w:p w:rsidR="00373F5D" w:rsidRPr="00373F5D" w:rsidRDefault="00373F5D" w:rsidP="00E841B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Purpose: </w:t>
            </w:r>
          </w:p>
        </w:tc>
        <w:tc>
          <w:tcPr>
            <w:tcW w:w="4962" w:type="dxa"/>
          </w:tcPr>
          <w:p w:rsidR="00373F5D" w:rsidRDefault="0051360A" w:rsidP="003870F1">
            <w:pPr>
              <w:rPr>
                <w:rFonts w:ascii="Arial" w:hAnsi="Arial" w:cs="Arial"/>
              </w:rPr>
            </w:pPr>
            <w:r w:rsidRPr="00E91204">
              <w:rPr>
                <w:rFonts w:ascii="Arial" w:hAnsi="Arial" w:cs="Arial"/>
              </w:rPr>
              <w:t xml:space="preserve">Please refer to </w:t>
            </w:r>
            <w:r w:rsidR="00D81049">
              <w:rPr>
                <w:rFonts w:ascii="Arial" w:hAnsi="Arial" w:cs="Arial"/>
              </w:rPr>
              <w:t xml:space="preserve">the </w:t>
            </w:r>
            <w:r w:rsidR="00513FB9">
              <w:rPr>
                <w:rFonts w:ascii="Arial" w:hAnsi="Arial" w:cs="Arial"/>
              </w:rPr>
              <w:t>Cabinet report titled ‘</w:t>
            </w:r>
            <w:hyperlink r:id="rId9" w:history="1">
              <w:r w:rsidR="003870F1" w:rsidRPr="00513FB9">
                <w:rPr>
                  <w:rStyle w:val="Hyperlink"/>
                  <w:rFonts w:ascii="Arial" w:hAnsi="Arial" w:cs="Arial"/>
                </w:rPr>
                <w:t xml:space="preserve">Future Workplace – Relocation from St </w:t>
              </w:r>
              <w:proofErr w:type="spellStart"/>
              <w:r w:rsidR="003870F1" w:rsidRPr="00513FB9">
                <w:rPr>
                  <w:rStyle w:val="Hyperlink"/>
                  <w:rFonts w:ascii="Arial" w:hAnsi="Arial" w:cs="Arial"/>
                </w:rPr>
                <w:t>Aldate</w:t>
              </w:r>
              <w:r w:rsidR="00513FB9" w:rsidRPr="00513FB9">
                <w:rPr>
                  <w:rStyle w:val="Hyperlink"/>
                  <w:rFonts w:ascii="Arial" w:hAnsi="Arial" w:cs="Arial"/>
                </w:rPr>
                <w:t>’s</w:t>
              </w:r>
              <w:proofErr w:type="spellEnd"/>
              <w:r w:rsidR="00513FB9" w:rsidRPr="00513FB9">
                <w:rPr>
                  <w:rStyle w:val="Hyperlink"/>
                  <w:rFonts w:ascii="Arial" w:hAnsi="Arial" w:cs="Arial"/>
                </w:rPr>
                <w:t xml:space="preserve"> Chambers to Oxford Town Hall</w:t>
              </w:r>
            </w:hyperlink>
            <w:r w:rsidR="00513FB9">
              <w:rPr>
                <w:rFonts w:ascii="Arial" w:hAnsi="Arial" w:cs="Arial"/>
              </w:rPr>
              <w:t>’</w:t>
            </w:r>
            <w:r w:rsidR="00E91204" w:rsidRPr="00E91204">
              <w:rPr>
                <w:rFonts w:ascii="Arial" w:hAnsi="Arial" w:cs="Arial"/>
              </w:rPr>
              <w:t xml:space="preserve"> </w:t>
            </w:r>
            <w:r w:rsidR="00BF0F08">
              <w:rPr>
                <w:rFonts w:ascii="Arial" w:hAnsi="Arial" w:cs="Arial"/>
              </w:rPr>
              <w:t>dated 14 September 2022</w:t>
            </w:r>
            <w:r w:rsidR="00F003D0">
              <w:rPr>
                <w:rFonts w:ascii="Arial" w:hAnsi="Arial" w:cs="Arial"/>
              </w:rPr>
              <w:t>.</w:t>
            </w:r>
          </w:p>
          <w:p w:rsidR="00513FB9" w:rsidRPr="00E91204" w:rsidRDefault="00513FB9" w:rsidP="003870F1">
            <w:pPr>
              <w:rPr>
                <w:rFonts w:ascii="Arial" w:hAnsi="Arial" w:cs="Arial"/>
              </w:rPr>
            </w:pPr>
          </w:p>
        </w:tc>
      </w:tr>
      <w:tr w:rsidR="00DC2E8D" w:rsidTr="008E4629">
        <w:tc>
          <w:tcPr>
            <w:tcW w:w="4962" w:type="dxa"/>
          </w:tcPr>
          <w:p w:rsidR="00DC2E8D" w:rsidRPr="008E4629" w:rsidRDefault="008E4629" w:rsidP="00E841B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</w:t>
            </w:r>
            <w:r w:rsidR="00DC2E8D">
              <w:rPr>
                <w:rFonts w:ascii="Arial" w:hAnsi="Arial" w:cs="Arial"/>
                <w:b/>
              </w:rPr>
              <w:t xml:space="preserve">easons: </w:t>
            </w:r>
          </w:p>
        </w:tc>
        <w:tc>
          <w:tcPr>
            <w:tcW w:w="4962" w:type="dxa"/>
          </w:tcPr>
          <w:p w:rsidR="00CB5E4F" w:rsidRDefault="00257174" w:rsidP="00BF0F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decision enables</w:t>
            </w:r>
            <w:r w:rsidR="00513FB9">
              <w:rPr>
                <w:rFonts w:ascii="Arial" w:hAnsi="Arial" w:cs="Arial"/>
              </w:rPr>
              <w:t xml:space="preserve"> the lease of the whole of St </w:t>
            </w:r>
            <w:proofErr w:type="spellStart"/>
            <w:r w:rsidR="00513FB9">
              <w:rPr>
                <w:rFonts w:ascii="Arial" w:hAnsi="Arial" w:cs="Arial"/>
              </w:rPr>
              <w:t>Aldate’s</w:t>
            </w:r>
            <w:proofErr w:type="spellEnd"/>
            <w:r w:rsidR="00513FB9">
              <w:rPr>
                <w:rFonts w:ascii="Arial" w:hAnsi="Arial" w:cs="Arial"/>
              </w:rPr>
              <w:t xml:space="preserve"> Chambers, </w:t>
            </w:r>
            <w:r>
              <w:rPr>
                <w:rFonts w:ascii="Arial" w:hAnsi="Arial" w:cs="Arial"/>
              </w:rPr>
              <w:t>which will permit more efficient use of the Council’s property estate.  Further information is contained in the Cabinet report ‘</w:t>
            </w:r>
            <w:hyperlink r:id="rId10" w:history="1">
              <w:r w:rsidR="003870F1" w:rsidRPr="00257174">
                <w:rPr>
                  <w:rStyle w:val="Hyperlink"/>
                  <w:rFonts w:ascii="Arial" w:hAnsi="Arial" w:cs="Arial"/>
                </w:rPr>
                <w:t xml:space="preserve">Future Workplace – Relocation from St </w:t>
              </w:r>
              <w:proofErr w:type="spellStart"/>
              <w:r w:rsidR="003870F1" w:rsidRPr="00257174">
                <w:rPr>
                  <w:rStyle w:val="Hyperlink"/>
                  <w:rFonts w:ascii="Arial" w:hAnsi="Arial" w:cs="Arial"/>
                </w:rPr>
                <w:t>Aldate</w:t>
              </w:r>
              <w:r w:rsidRPr="00257174">
                <w:rPr>
                  <w:rStyle w:val="Hyperlink"/>
                  <w:rFonts w:ascii="Arial" w:hAnsi="Arial" w:cs="Arial"/>
                </w:rPr>
                <w:t>’s</w:t>
              </w:r>
              <w:proofErr w:type="spellEnd"/>
              <w:r w:rsidRPr="00257174">
                <w:rPr>
                  <w:rStyle w:val="Hyperlink"/>
                  <w:rFonts w:ascii="Arial" w:hAnsi="Arial" w:cs="Arial"/>
                </w:rPr>
                <w:t xml:space="preserve"> Chambers to Oxford Town Hall</w:t>
              </w:r>
            </w:hyperlink>
            <w:r>
              <w:rPr>
                <w:rFonts w:ascii="Arial" w:hAnsi="Arial" w:cs="Arial"/>
              </w:rPr>
              <w:t xml:space="preserve">’ </w:t>
            </w:r>
            <w:r w:rsidR="003870F1">
              <w:rPr>
                <w:rFonts w:ascii="Arial" w:hAnsi="Arial" w:cs="Arial"/>
              </w:rPr>
              <w:t>dated 14 September 2022.</w:t>
            </w:r>
          </w:p>
          <w:p w:rsidR="00257174" w:rsidRPr="00E91204" w:rsidRDefault="00257174" w:rsidP="00BF0F08">
            <w:pPr>
              <w:rPr>
                <w:rFonts w:ascii="Arial" w:hAnsi="Arial" w:cs="Arial"/>
              </w:rPr>
            </w:pPr>
          </w:p>
        </w:tc>
      </w:tr>
      <w:tr w:rsidR="00B87695" w:rsidTr="008E4629">
        <w:tc>
          <w:tcPr>
            <w:tcW w:w="4962" w:type="dxa"/>
          </w:tcPr>
          <w:p w:rsidR="00B87695" w:rsidRPr="00B87695" w:rsidRDefault="00B87695" w:rsidP="00E841B9">
            <w:pPr>
              <w:spacing w:before="120" w:after="120"/>
              <w:rPr>
                <w:rFonts w:ascii="Arial" w:hAnsi="Arial" w:cs="Arial"/>
              </w:rPr>
            </w:pPr>
            <w:r w:rsidRPr="00B87695">
              <w:rPr>
                <w:rFonts w:ascii="Arial" w:hAnsi="Arial" w:cs="Arial"/>
                <w:b/>
              </w:rPr>
              <w:t xml:space="preserve">Decision made by: </w:t>
            </w:r>
          </w:p>
        </w:tc>
        <w:tc>
          <w:tcPr>
            <w:tcW w:w="4962" w:type="dxa"/>
          </w:tcPr>
          <w:p w:rsidR="00B87695" w:rsidRDefault="0051360A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513FB9">
              <w:rPr>
                <w:rFonts w:ascii="Arial" w:hAnsi="Arial" w:cs="Arial"/>
              </w:rPr>
              <w:t>om Bridgman, Executive Director (</w:t>
            </w:r>
            <w:r>
              <w:rPr>
                <w:rFonts w:ascii="Arial" w:hAnsi="Arial" w:cs="Arial"/>
              </w:rPr>
              <w:t>Development</w:t>
            </w:r>
            <w:r w:rsidR="00513FB9">
              <w:rPr>
                <w:rFonts w:ascii="Arial" w:hAnsi="Arial" w:cs="Arial"/>
              </w:rPr>
              <w:t>)</w:t>
            </w:r>
          </w:p>
          <w:p w:rsidR="00257174" w:rsidRPr="00A96C08" w:rsidRDefault="00257174" w:rsidP="008A22C6">
            <w:pPr>
              <w:rPr>
                <w:rFonts w:ascii="Arial" w:hAnsi="Arial" w:cs="Arial"/>
              </w:rPr>
            </w:pPr>
          </w:p>
        </w:tc>
      </w:tr>
      <w:tr w:rsidR="006F6326" w:rsidTr="008E4629">
        <w:tc>
          <w:tcPr>
            <w:tcW w:w="4962" w:type="dxa"/>
          </w:tcPr>
          <w:p w:rsidR="006F6326" w:rsidRDefault="006F6326" w:rsidP="00E841B9">
            <w:pPr>
              <w:spacing w:before="120" w:after="120"/>
              <w:rPr>
                <w:rFonts w:ascii="Arial" w:hAnsi="Arial" w:cs="Arial"/>
              </w:rPr>
            </w:pPr>
            <w:r w:rsidRPr="00BE1FD4">
              <w:rPr>
                <w:rFonts w:ascii="Arial" w:hAnsi="Arial" w:cs="Arial"/>
                <w:b/>
              </w:rPr>
              <w:t>Other options</w:t>
            </w:r>
            <w:r w:rsidR="00C6130E">
              <w:rPr>
                <w:rFonts w:ascii="Arial" w:hAnsi="Arial" w:cs="Arial"/>
                <w:b/>
              </w:rPr>
              <w:t xml:space="preserve"> </w:t>
            </w:r>
            <w:r w:rsidRPr="00BE1FD4">
              <w:rPr>
                <w:rFonts w:ascii="Arial" w:hAnsi="Arial" w:cs="Arial"/>
                <w:b/>
              </w:rPr>
              <w:t>considered</w:t>
            </w:r>
            <w:r w:rsidR="00AC5899">
              <w:rPr>
                <w:rFonts w:ascii="Arial" w:hAnsi="Arial" w:cs="Arial"/>
                <w:b/>
              </w:rPr>
              <w:t>:</w:t>
            </w:r>
            <w:r w:rsidRPr="00BE1FD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962" w:type="dxa"/>
          </w:tcPr>
          <w:p w:rsidR="00263039" w:rsidRDefault="00257174" w:rsidP="00DD1A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to en</w:t>
            </w:r>
            <w:r w:rsidR="00A10CF3">
              <w:rPr>
                <w:rFonts w:ascii="Arial" w:hAnsi="Arial" w:cs="Arial"/>
              </w:rPr>
              <w:t>ter into agreement</w:t>
            </w:r>
            <w:r>
              <w:rPr>
                <w:rFonts w:ascii="Arial" w:hAnsi="Arial" w:cs="Arial"/>
              </w:rPr>
              <w:t xml:space="preserve">.  This option was rejected as it would not allow the Council to benefit from efficiencies within its </w:t>
            </w:r>
            <w:r>
              <w:rPr>
                <w:rFonts w:ascii="Arial" w:hAnsi="Arial" w:cs="Arial"/>
              </w:rPr>
              <w:lastRenderedPageBreak/>
              <w:t xml:space="preserve">property estate. Further information is set out in the </w:t>
            </w:r>
            <w:hyperlink r:id="rId11" w:history="1">
              <w:r w:rsidRPr="00A10CF3">
                <w:rPr>
                  <w:rStyle w:val="Hyperlink"/>
                  <w:rFonts w:ascii="Arial" w:hAnsi="Arial" w:cs="Arial"/>
                </w:rPr>
                <w:t>Cabinet report</w:t>
              </w:r>
            </w:hyperlink>
            <w:r>
              <w:rPr>
                <w:rFonts w:ascii="Arial" w:hAnsi="Arial" w:cs="Arial"/>
              </w:rPr>
              <w:t>.</w:t>
            </w:r>
          </w:p>
          <w:p w:rsidR="00257174" w:rsidRPr="00A96C08" w:rsidRDefault="00257174" w:rsidP="00DD1A34">
            <w:pPr>
              <w:rPr>
                <w:rFonts w:ascii="Arial" w:hAnsi="Arial" w:cs="Arial"/>
              </w:rPr>
            </w:pPr>
          </w:p>
        </w:tc>
      </w:tr>
      <w:tr w:rsidR="006F6326" w:rsidTr="008E4629">
        <w:trPr>
          <w:trHeight w:val="1018"/>
        </w:trPr>
        <w:tc>
          <w:tcPr>
            <w:tcW w:w="4962" w:type="dxa"/>
          </w:tcPr>
          <w:p w:rsidR="00C678ED" w:rsidRPr="00C678ED" w:rsidRDefault="006F6326" w:rsidP="00E841B9">
            <w:pPr>
              <w:spacing w:before="120"/>
              <w:rPr>
                <w:rFonts w:ascii="Arial" w:hAnsi="Arial" w:cs="Arial"/>
              </w:rPr>
            </w:pPr>
            <w:r w:rsidRPr="00335A9B">
              <w:rPr>
                <w:rFonts w:ascii="Arial" w:hAnsi="Arial" w:cs="Arial"/>
                <w:b/>
              </w:rPr>
              <w:lastRenderedPageBreak/>
              <w:t>Documents considered</w:t>
            </w:r>
            <w:r w:rsidR="00AC5899">
              <w:rPr>
                <w:rFonts w:ascii="Arial" w:hAnsi="Arial" w:cs="Arial"/>
                <w:b/>
              </w:rPr>
              <w:t>:</w:t>
            </w:r>
            <w:r w:rsidRPr="006F6326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4962" w:type="dxa"/>
          </w:tcPr>
          <w:p w:rsidR="004E7ACF" w:rsidRDefault="00513FB9" w:rsidP="00DE44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Report to Cabinet ‘</w:t>
            </w:r>
            <w:hyperlink r:id="rId12" w:history="1">
              <w:r w:rsidR="004E7ACF" w:rsidRPr="00513FB9">
                <w:rPr>
                  <w:rStyle w:val="Hyperlink"/>
                  <w:rFonts w:ascii="Arial" w:hAnsi="Arial" w:cs="Arial"/>
                </w:rPr>
                <w:t xml:space="preserve">Future Workplace – Relocation from St </w:t>
              </w:r>
              <w:proofErr w:type="spellStart"/>
              <w:r w:rsidR="004E7ACF" w:rsidRPr="00513FB9">
                <w:rPr>
                  <w:rStyle w:val="Hyperlink"/>
                  <w:rFonts w:ascii="Arial" w:hAnsi="Arial" w:cs="Arial"/>
                </w:rPr>
                <w:t>Aldate</w:t>
              </w:r>
              <w:r w:rsidRPr="00513FB9">
                <w:rPr>
                  <w:rStyle w:val="Hyperlink"/>
                  <w:rFonts w:ascii="Arial" w:hAnsi="Arial" w:cs="Arial"/>
                </w:rPr>
                <w:t>’s</w:t>
              </w:r>
              <w:proofErr w:type="spellEnd"/>
              <w:r w:rsidRPr="00513FB9">
                <w:rPr>
                  <w:rStyle w:val="Hyperlink"/>
                  <w:rFonts w:ascii="Arial" w:hAnsi="Arial" w:cs="Arial"/>
                </w:rPr>
                <w:t xml:space="preserve"> Chambers to Oxford Town Hall</w:t>
              </w:r>
            </w:hyperlink>
            <w:r>
              <w:rPr>
                <w:rFonts w:ascii="Arial" w:hAnsi="Arial" w:cs="Arial"/>
              </w:rPr>
              <w:t>’ dated 14 September 2022 and associated</w:t>
            </w:r>
            <w:r w:rsidR="00257174">
              <w:rPr>
                <w:rFonts w:ascii="Arial" w:hAnsi="Arial" w:cs="Arial"/>
              </w:rPr>
              <w:t xml:space="preserve"> confidential</w:t>
            </w:r>
            <w:r w:rsidR="004E7ACF">
              <w:rPr>
                <w:rFonts w:ascii="Arial" w:hAnsi="Arial" w:cs="Arial"/>
              </w:rPr>
              <w:t xml:space="preserve"> Appendix</w:t>
            </w:r>
            <w:r>
              <w:rPr>
                <w:rFonts w:ascii="Arial" w:hAnsi="Arial" w:cs="Arial"/>
              </w:rPr>
              <w:t xml:space="preserve"> 1</w:t>
            </w:r>
            <w:r w:rsidR="004E7ACF">
              <w:rPr>
                <w:rFonts w:ascii="Arial" w:hAnsi="Arial" w:cs="Arial"/>
              </w:rPr>
              <w:t>.</w:t>
            </w:r>
          </w:p>
          <w:p w:rsidR="00BF0F08" w:rsidRPr="007C3D20" w:rsidRDefault="00BF0F08" w:rsidP="00DE442C">
            <w:pPr>
              <w:rPr>
                <w:rFonts w:ascii="Arial" w:hAnsi="Arial" w:cs="Arial"/>
              </w:rPr>
            </w:pPr>
          </w:p>
        </w:tc>
      </w:tr>
      <w:tr w:rsidR="006F6326" w:rsidTr="008E4629">
        <w:tc>
          <w:tcPr>
            <w:tcW w:w="4962" w:type="dxa"/>
          </w:tcPr>
          <w:p w:rsidR="003505E0" w:rsidRDefault="003505E0" w:rsidP="00E841B9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Key or Not Key</w:t>
            </w:r>
            <w:r w:rsidR="00AC5899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962" w:type="dxa"/>
          </w:tcPr>
          <w:p w:rsidR="006F6326" w:rsidRPr="00A96C08" w:rsidRDefault="000E696E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Key</w:t>
            </w:r>
            <w:r w:rsidR="002E52F0">
              <w:rPr>
                <w:rFonts w:ascii="Arial" w:hAnsi="Arial" w:cs="Arial"/>
              </w:rPr>
              <w:t xml:space="preserve"> </w:t>
            </w:r>
            <w:r w:rsidR="00E30BA5">
              <w:rPr>
                <w:rFonts w:ascii="Arial" w:hAnsi="Arial" w:cs="Arial"/>
              </w:rPr>
              <w:t>(income or expenditure over £500k)</w:t>
            </w:r>
            <w:bookmarkStart w:id="0" w:name="_GoBack"/>
            <w:bookmarkEnd w:id="0"/>
          </w:p>
        </w:tc>
      </w:tr>
      <w:tr w:rsidR="006F6326" w:rsidTr="008E4629">
        <w:tc>
          <w:tcPr>
            <w:tcW w:w="4962" w:type="dxa"/>
          </w:tcPr>
          <w:p w:rsidR="006F6326" w:rsidRPr="008E4629" w:rsidRDefault="006F6326" w:rsidP="00E841B9">
            <w:pPr>
              <w:spacing w:before="120" w:after="120"/>
              <w:rPr>
                <w:rFonts w:ascii="Arial" w:hAnsi="Arial" w:cs="Arial"/>
              </w:rPr>
            </w:pPr>
            <w:r w:rsidRPr="006F6326">
              <w:rPr>
                <w:rFonts w:ascii="Arial" w:hAnsi="Arial" w:cs="Arial"/>
                <w:b/>
              </w:rPr>
              <w:t xml:space="preserve">Wards </w:t>
            </w:r>
            <w:r w:rsidR="002B53D4">
              <w:rPr>
                <w:rFonts w:ascii="Arial" w:hAnsi="Arial" w:cs="Arial"/>
                <w:b/>
              </w:rPr>
              <w:t xml:space="preserve">significantly </w:t>
            </w:r>
            <w:r w:rsidRPr="006F6326">
              <w:rPr>
                <w:rFonts w:ascii="Arial" w:hAnsi="Arial" w:cs="Arial"/>
                <w:b/>
              </w:rPr>
              <w:t>affected</w:t>
            </w:r>
            <w:r w:rsidR="00B87695">
              <w:rPr>
                <w:rFonts w:ascii="Arial" w:hAnsi="Arial" w:cs="Arial"/>
                <w:b/>
              </w:rPr>
              <w:t>:</w:t>
            </w:r>
            <w:r w:rsidR="008E462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962" w:type="dxa"/>
          </w:tcPr>
          <w:p w:rsidR="006F6326" w:rsidRPr="00A96C08" w:rsidRDefault="00C51E18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E841B9">
              <w:rPr>
                <w:rFonts w:ascii="Arial" w:hAnsi="Arial" w:cs="Arial"/>
              </w:rPr>
              <w:t>one</w:t>
            </w:r>
          </w:p>
        </w:tc>
      </w:tr>
      <w:tr w:rsidR="006F6326" w:rsidTr="008E4629">
        <w:tc>
          <w:tcPr>
            <w:tcW w:w="4962" w:type="dxa"/>
          </w:tcPr>
          <w:p w:rsidR="006F6326" w:rsidRPr="006F6326" w:rsidRDefault="006F6326" w:rsidP="00E841B9">
            <w:pPr>
              <w:spacing w:before="120" w:after="120"/>
              <w:rPr>
                <w:rFonts w:ascii="Arial" w:hAnsi="Arial" w:cs="Arial"/>
                <w:b/>
              </w:rPr>
            </w:pPr>
            <w:r w:rsidRPr="00BE1FD4">
              <w:rPr>
                <w:rFonts w:ascii="Arial" w:hAnsi="Arial" w:cs="Arial"/>
                <w:b/>
              </w:rPr>
              <w:t xml:space="preserve">Declared conflict of </w:t>
            </w:r>
            <w:r w:rsidRPr="00B87695">
              <w:rPr>
                <w:rFonts w:ascii="Arial" w:hAnsi="Arial" w:cs="Arial"/>
                <w:b/>
              </w:rPr>
              <w:t>interest</w:t>
            </w:r>
            <w:r w:rsidR="003B1236">
              <w:rPr>
                <w:rFonts w:ascii="Arial" w:hAnsi="Arial" w:cs="Arial"/>
                <w:b/>
              </w:rPr>
              <w:t>:</w:t>
            </w:r>
            <w:r w:rsidR="00B87695" w:rsidRPr="00B87695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962" w:type="dxa"/>
          </w:tcPr>
          <w:p w:rsidR="006F6326" w:rsidRPr="00A96C08" w:rsidRDefault="00F003D0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E841B9">
              <w:rPr>
                <w:rFonts w:ascii="Arial" w:hAnsi="Arial" w:cs="Arial"/>
              </w:rPr>
              <w:t>one</w:t>
            </w:r>
          </w:p>
        </w:tc>
      </w:tr>
      <w:tr w:rsidR="00B87695" w:rsidTr="008E4629">
        <w:tc>
          <w:tcPr>
            <w:tcW w:w="4962" w:type="dxa"/>
          </w:tcPr>
          <w:p w:rsidR="003505E0" w:rsidRDefault="003505E0" w:rsidP="00231385">
            <w:pPr>
              <w:spacing w:before="120"/>
              <w:rPr>
                <w:rFonts w:ascii="Arial" w:hAnsi="Arial" w:cs="Arial"/>
                <w:b/>
              </w:rPr>
            </w:pPr>
            <w:r w:rsidRPr="003505E0">
              <w:rPr>
                <w:rFonts w:ascii="Arial" w:hAnsi="Arial" w:cs="Arial"/>
                <w:b/>
              </w:rPr>
              <w:t xml:space="preserve">This form </w:t>
            </w:r>
            <w:r>
              <w:rPr>
                <w:rFonts w:ascii="Arial" w:hAnsi="Arial" w:cs="Arial"/>
                <w:b/>
              </w:rPr>
              <w:t xml:space="preserve">was </w:t>
            </w:r>
            <w:r w:rsidRPr="003505E0">
              <w:rPr>
                <w:rFonts w:ascii="Arial" w:hAnsi="Arial" w:cs="Arial"/>
                <w:b/>
              </w:rPr>
              <w:t xml:space="preserve">completed </w:t>
            </w:r>
            <w:r>
              <w:rPr>
                <w:rFonts w:ascii="Arial" w:hAnsi="Arial" w:cs="Arial"/>
                <w:b/>
              </w:rPr>
              <w:t>by</w:t>
            </w:r>
            <w:r w:rsidRPr="003505E0">
              <w:rPr>
                <w:rFonts w:ascii="Arial" w:hAnsi="Arial" w:cs="Arial"/>
                <w:b/>
              </w:rPr>
              <w:t>:</w:t>
            </w:r>
          </w:p>
          <w:p w:rsidR="003505E0" w:rsidRDefault="003505E0" w:rsidP="003505E0">
            <w:pPr>
              <w:spacing w:before="120"/>
              <w:rPr>
                <w:rFonts w:ascii="Arial" w:hAnsi="Arial" w:cs="Arial"/>
                <w:b/>
              </w:rPr>
            </w:pPr>
            <w:r w:rsidRPr="003505E0">
              <w:rPr>
                <w:rFonts w:ascii="Arial" w:hAnsi="Arial" w:cs="Arial"/>
                <w:b/>
              </w:rPr>
              <w:t>Name &amp; title:</w:t>
            </w:r>
          </w:p>
          <w:p w:rsidR="003505E0" w:rsidRDefault="003505E0" w:rsidP="00AC5899">
            <w:pPr>
              <w:spacing w:before="120" w:after="120"/>
              <w:rPr>
                <w:rFonts w:ascii="Arial" w:hAnsi="Arial" w:cs="Arial"/>
                <w:b/>
              </w:rPr>
            </w:pPr>
            <w:r w:rsidRPr="003505E0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4962" w:type="dxa"/>
          </w:tcPr>
          <w:p w:rsidR="0051360A" w:rsidRDefault="00C51E18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Alex Miller</w:t>
            </w:r>
          </w:p>
          <w:p w:rsidR="00C51E18" w:rsidRDefault="00C51E18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Transactions Manager</w:t>
            </w:r>
          </w:p>
          <w:p w:rsidR="00C51E18" w:rsidRPr="00A96C08" w:rsidRDefault="00BF0F08" w:rsidP="007C3D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25/11/2022</w:t>
            </w:r>
          </w:p>
        </w:tc>
      </w:tr>
    </w:tbl>
    <w:p w:rsidR="006F6326" w:rsidRDefault="006F6326" w:rsidP="008A22C6"/>
    <w:p w:rsidR="002611EB" w:rsidRDefault="002611EB" w:rsidP="008A22C6"/>
    <w:p w:rsidR="008E4629" w:rsidRDefault="00DD4885" w:rsidP="002611E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Approval</w:t>
      </w:r>
      <w:r w:rsidR="008E4629">
        <w:rPr>
          <w:rFonts w:ascii="Arial" w:hAnsi="Arial" w:cs="Arial"/>
          <w:b/>
        </w:rPr>
        <w:t xml:space="preserve"> checklist</w:t>
      </w:r>
      <w:r>
        <w:rPr>
          <w:rFonts w:ascii="Arial" w:hAnsi="Arial" w:cs="Arial"/>
          <w:b/>
        </w:rPr>
        <w:t xml:space="preserve"> </w:t>
      </w:r>
    </w:p>
    <w:p w:rsidR="00DD4885" w:rsidRDefault="00DD4885" w:rsidP="002611EB">
      <w:pPr>
        <w:rPr>
          <w:rFonts w:ascii="Arial" w:hAnsi="Arial" w:cs="Arial"/>
        </w:rPr>
      </w:pPr>
    </w:p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3828"/>
        <w:gridCol w:w="4111"/>
        <w:gridCol w:w="1984"/>
      </w:tblGrid>
      <w:tr w:rsidR="00DD4885" w:rsidRPr="00A96C08" w:rsidTr="00405321">
        <w:trPr>
          <w:trHeight w:val="516"/>
        </w:trPr>
        <w:tc>
          <w:tcPr>
            <w:tcW w:w="3828" w:type="dxa"/>
          </w:tcPr>
          <w:p w:rsidR="00DD4885" w:rsidRPr="00CD4BC9" w:rsidRDefault="00CD4BC9" w:rsidP="00F83987">
            <w:pPr>
              <w:spacing w:before="120" w:after="120"/>
              <w:rPr>
                <w:rFonts w:ascii="Arial" w:hAnsi="Arial" w:cs="Arial"/>
                <w:b/>
                <w:i/>
              </w:rPr>
            </w:pPr>
            <w:r w:rsidRPr="00CD4BC9">
              <w:rPr>
                <w:rFonts w:ascii="Arial" w:hAnsi="Arial" w:cs="Arial"/>
                <w:b/>
                <w:i/>
              </w:rPr>
              <w:t>Approver</w:t>
            </w:r>
          </w:p>
        </w:tc>
        <w:tc>
          <w:tcPr>
            <w:tcW w:w="4111" w:type="dxa"/>
            <w:vAlign w:val="center"/>
          </w:tcPr>
          <w:p w:rsidR="00DD4885" w:rsidRPr="00CD4BC9" w:rsidRDefault="00DD4885" w:rsidP="00DD4885">
            <w:pPr>
              <w:rPr>
                <w:rFonts w:ascii="Arial" w:hAnsi="Arial" w:cs="Arial"/>
                <w:b/>
                <w:i/>
              </w:rPr>
            </w:pPr>
            <w:r w:rsidRPr="00CD4BC9">
              <w:rPr>
                <w:rFonts w:ascii="Arial" w:hAnsi="Arial" w:cs="Arial"/>
                <w:b/>
                <w:i/>
              </w:rPr>
              <w:t>Name and job title</w:t>
            </w:r>
          </w:p>
        </w:tc>
        <w:tc>
          <w:tcPr>
            <w:tcW w:w="1984" w:type="dxa"/>
            <w:vAlign w:val="center"/>
          </w:tcPr>
          <w:p w:rsidR="00DD4885" w:rsidRPr="00CD4BC9" w:rsidRDefault="00DD4885" w:rsidP="00DD4885">
            <w:pPr>
              <w:rPr>
                <w:rFonts w:ascii="Arial" w:hAnsi="Arial" w:cs="Arial"/>
                <w:b/>
                <w:i/>
              </w:rPr>
            </w:pPr>
            <w:r w:rsidRPr="00CD4BC9">
              <w:rPr>
                <w:rFonts w:ascii="Arial" w:hAnsi="Arial" w:cs="Arial"/>
                <w:b/>
                <w:i/>
              </w:rPr>
              <w:t xml:space="preserve">Date </w:t>
            </w:r>
          </w:p>
        </w:tc>
      </w:tr>
      <w:tr w:rsidR="00E841B9" w:rsidRPr="00A96C08" w:rsidTr="00E841B9">
        <w:tc>
          <w:tcPr>
            <w:tcW w:w="3828" w:type="dxa"/>
          </w:tcPr>
          <w:p w:rsidR="00E841B9" w:rsidRPr="00405321" w:rsidRDefault="00E841B9" w:rsidP="00E841B9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Decision maker</w:t>
            </w:r>
          </w:p>
        </w:tc>
        <w:tc>
          <w:tcPr>
            <w:tcW w:w="4111" w:type="dxa"/>
          </w:tcPr>
          <w:p w:rsidR="00E841B9" w:rsidRDefault="00E841B9" w:rsidP="00E841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 Bridgman</w:t>
            </w:r>
          </w:p>
          <w:p w:rsidR="00E841B9" w:rsidRDefault="00E841B9" w:rsidP="00E841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Executive Director, Development</w:t>
            </w:r>
          </w:p>
          <w:p w:rsidR="00E841B9" w:rsidRDefault="00E841B9" w:rsidP="00E841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123950" cy="514350"/>
                  <wp:effectExtent l="0" t="0" r="0" b="0"/>
                  <wp:docPr id="2" name="Picture 2" descr="Tom Bridgman - e-sig 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om Bridgman - e-sig 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E841B9" w:rsidRDefault="00E841B9" w:rsidP="00DD48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28.11.22</w:t>
            </w:r>
          </w:p>
        </w:tc>
      </w:tr>
    </w:tbl>
    <w:p w:rsidR="00E841B9" w:rsidRDefault="00E841B9"/>
    <w:p w:rsidR="00E841B9" w:rsidRPr="00E841B9" w:rsidRDefault="00E841B9">
      <w:pPr>
        <w:rPr>
          <w:rFonts w:ascii="Arial" w:hAnsi="Arial" w:cs="Arial"/>
          <w:b/>
        </w:rPr>
      </w:pPr>
      <w:r w:rsidRPr="00E841B9">
        <w:rPr>
          <w:rFonts w:ascii="Arial" w:hAnsi="Arial" w:cs="Arial"/>
          <w:b/>
        </w:rPr>
        <w:t>Consultee checklist</w:t>
      </w:r>
    </w:p>
    <w:p w:rsidR="00E841B9" w:rsidRDefault="00E841B9"/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3828"/>
        <w:gridCol w:w="4111"/>
        <w:gridCol w:w="1984"/>
      </w:tblGrid>
      <w:tr w:rsidR="00DD4885" w:rsidRPr="00A96C08" w:rsidTr="00E841B9">
        <w:tc>
          <w:tcPr>
            <w:tcW w:w="3828" w:type="dxa"/>
          </w:tcPr>
          <w:p w:rsidR="00DD4885" w:rsidRPr="00BF240D" w:rsidRDefault="00DD4885" w:rsidP="00E841B9">
            <w:pPr>
              <w:spacing w:before="120" w:after="120"/>
              <w:rPr>
                <w:rFonts w:ascii="Arial" w:hAnsi="Arial" w:cs="Arial"/>
              </w:rPr>
            </w:pPr>
            <w:r w:rsidRPr="00405321">
              <w:rPr>
                <w:rFonts w:ascii="Arial" w:hAnsi="Arial" w:cs="Arial"/>
                <w:b/>
              </w:rPr>
              <w:t>Senior officer</w:t>
            </w:r>
          </w:p>
        </w:tc>
        <w:tc>
          <w:tcPr>
            <w:tcW w:w="4111" w:type="dxa"/>
          </w:tcPr>
          <w:p w:rsidR="00DD4885" w:rsidRDefault="00A9214B" w:rsidP="00DD48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Jane Winfield</w:t>
            </w:r>
          </w:p>
          <w:p w:rsidR="00A9214B" w:rsidRDefault="00A9214B" w:rsidP="00DD48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Head of Corporate Property </w:t>
            </w:r>
          </w:p>
          <w:p w:rsidR="00A64B87" w:rsidRDefault="00A64B87" w:rsidP="00DD4885">
            <w:pPr>
              <w:rPr>
                <w:rFonts w:ascii="Arial" w:hAnsi="Arial" w:cs="Arial"/>
              </w:rPr>
            </w:pPr>
          </w:p>
          <w:p w:rsidR="00A64B87" w:rsidRDefault="00E841B9" w:rsidP="00DD4885">
            <w:pPr>
              <w:rPr>
                <w:rFonts w:ascii="Arial" w:hAnsi="Arial" w:cs="Arial"/>
              </w:rPr>
            </w:pPr>
            <w:r w:rsidRPr="00D20C79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6394E077" wp14:editId="61742BD7">
                  <wp:extent cx="1530350" cy="560964"/>
                  <wp:effectExtent l="0" t="0" r="0" b="0"/>
                  <wp:docPr id="8" name="Picture 8" descr="C:\Users\jmitchell\AppData\Local\Microsoft\Windows\INetCache\Content.Outlook\JEVXX3BB\Jane's signature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mitchell\AppData\Local\Microsoft\Windows\INetCache\Content.Outlook\JEVXX3BB\Jane's signature(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7010" cy="567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4B87" w:rsidRPr="00A96C08" w:rsidRDefault="00A64B87" w:rsidP="00DD488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A64B87" w:rsidRDefault="00A64B87" w:rsidP="00DD48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28.11.22</w:t>
            </w:r>
          </w:p>
          <w:p w:rsidR="00A64B87" w:rsidRPr="00A96C08" w:rsidRDefault="00A64B87" w:rsidP="00DD4885">
            <w:pPr>
              <w:rPr>
                <w:rFonts w:ascii="Arial" w:hAnsi="Arial" w:cs="Arial"/>
              </w:rPr>
            </w:pPr>
          </w:p>
        </w:tc>
      </w:tr>
      <w:tr w:rsidR="00DD4885" w:rsidRPr="00A96C08" w:rsidTr="00E841B9">
        <w:tc>
          <w:tcPr>
            <w:tcW w:w="3828" w:type="dxa"/>
          </w:tcPr>
          <w:p w:rsidR="00DD4885" w:rsidRPr="00BF240D" w:rsidRDefault="00DD4885" w:rsidP="00E841B9">
            <w:pPr>
              <w:spacing w:before="120"/>
              <w:rPr>
                <w:rFonts w:ascii="Arial" w:hAnsi="Arial" w:cs="Arial"/>
              </w:rPr>
            </w:pPr>
            <w:r w:rsidRPr="00405321">
              <w:rPr>
                <w:rFonts w:ascii="Arial" w:hAnsi="Arial" w:cs="Arial"/>
                <w:b/>
              </w:rPr>
              <w:t>Head of Financial Services</w:t>
            </w:r>
            <w:r w:rsidR="00BF240D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111" w:type="dxa"/>
          </w:tcPr>
          <w:p w:rsidR="00A64B87" w:rsidRDefault="00A64B87" w:rsidP="00DD48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Nigel Kennedy</w:t>
            </w:r>
          </w:p>
          <w:p w:rsidR="00A64B87" w:rsidRDefault="00A64B87" w:rsidP="00DD48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Head of Financial Services</w:t>
            </w:r>
          </w:p>
          <w:p w:rsidR="00E841B9" w:rsidRDefault="00E841B9" w:rsidP="00DD4885">
            <w:pPr>
              <w:rPr>
                <w:rFonts w:ascii="Arial" w:hAnsi="Arial" w:cs="Arial"/>
              </w:rPr>
            </w:pPr>
          </w:p>
          <w:p w:rsidR="00E841B9" w:rsidRPr="00A96C08" w:rsidRDefault="00E841B9" w:rsidP="00DD48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 wp14:anchorId="1F85E4D1" wp14:editId="6EA7E816">
                  <wp:extent cx="765544" cy="579586"/>
                  <wp:effectExtent l="0" t="0" r="0" b="0"/>
                  <wp:docPr id="1" name="Picture 1" descr="C:\Users\emace\AppData\Local\Microsoft\Windows\Temporary Internet Files\Content.Word\NK Signatu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mace\AppData\Local\Microsoft\Windows\Temporary Internet Files\Content.Word\NK Signatu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623" cy="5879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DD4885" w:rsidRPr="00A96C08" w:rsidRDefault="00A64B87" w:rsidP="00DD48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28.11.22</w:t>
            </w:r>
          </w:p>
        </w:tc>
      </w:tr>
      <w:tr w:rsidR="00DD4885" w:rsidRPr="00A96C08" w:rsidTr="00E841B9">
        <w:tc>
          <w:tcPr>
            <w:tcW w:w="3828" w:type="dxa"/>
          </w:tcPr>
          <w:p w:rsidR="00DD4885" w:rsidRPr="00405321" w:rsidRDefault="00DD4885" w:rsidP="00E841B9">
            <w:pPr>
              <w:spacing w:before="120" w:after="120"/>
              <w:rPr>
                <w:rFonts w:ascii="Arial" w:hAnsi="Arial" w:cs="Arial"/>
                <w:b/>
              </w:rPr>
            </w:pPr>
            <w:r w:rsidRPr="00405321">
              <w:rPr>
                <w:rFonts w:ascii="Arial" w:hAnsi="Arial" w:cs="Arial"/>
                <w:b/>
              </w:rPr>
              <w:t>Head of Law and Governance</w:t>
            </w:r>
          </w:p>
        </w:tc>
        <w:tc>
          <w:tcPr>
            <w:tcW w:w="4111" w:type="dxa"/>
          </w:tcPr>
          <w:p w:rsidR="002E52F0" w:rsidRDefault="00E841B9" w:rsidP="00DD48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Susan Sale</w:t>
            </w:r>
          </w:p>
          <w:p w:rsidR="00E841B9" w:rsidRDefault="00E841B9" w:rsidP="00DD48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Head of Law and Governance</w:t>
            </w:r>
          </w:p>
          <w:p w:rsidR="00E841B9" w:rsidRPr="00A96C08" w:rsidRDefault="00E841B9" w:rsidP="00DD4885">
            <w:pPr>
              <w:rPr>
                <w:rFonts w:ascii="Arial" w:hAnsi="Arial" w:cs="Arial"/>
              </w:rPr>
            </w:pPr>
            <w:r w:rsidRPr="00C64101">
              <w:rPr>
                <w:noProof/>
              </w:rPr>
              <w:drawing>
                <wp:inline distT="0" distB="0" distL="0" distR="0" wp14:anchorId="2BA51A19" wp14:editId="77E6F4E4">
                  <wp:extent cx="1295400" cy="538009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8033" cy="543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DD4885" w:rsidRPr="00A96C08" w:rsidRDefault="00E841B9" w:rsidP="00DD48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28.11.22</w:t>
            </w:r>
          </w:p>
        </w:tc>
      </w:tr>
      <w:tr w:rsidR="00DD4885" w:rsidRPr="00A96C08" w:rsidTr="00E841B9">
        <w:tc>
          <w:tcPr>
            <w:tcW w:w="3828" w:type="dxa"/>
          </w:tcPr>
          <w:p w:rsidR="00DD4885" w:rsidRPr="00405321" w:rsidRDefault="00DD4885" w:rsidP="00E841B9">
            <w:pPr>
              <w:spacing w:before="120" w:after="120"/>
              <w:rPr>
                <w:rFonts w:ascii="Arial" w:hAnsi="Arial" w:cs="Arial"/>
                <w:b/>
              </w:rPr>
            </w:pPr>
            <w:r w:rsidRPr="00405321">
              <w:rPr>
                <w:rFonts w:ascii="Arial" w:hAnsi="Arial" w:cs="Arial"/>
                <w:b/>
              </w:rPr>
              <w:lastRenderedPageBreak/>
              <w:t>Cabinet Member</w:t>
            </w:r>
          </w:p>
        </w:tc>
        <w:tc>
          <w:tcPr>
            <w:tcW w:w="4111" w:type="dxa"/>
          </w:tcPr>
          <w:p w:rsidR="00DD4885" w:rsidRDefault="00E841B9" w:rsidP="00DD48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Councillor Ed Turner, Deputy Leader (Statutory) – Finance and Asset Management</w:t>
            </w:r>
          </w:p>
          <w:p w:rsidR="00E841B9" w:rsidRPr="00A96C08" w:rsidRDefault="00E841B9" w:rsidP="00DD488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DD4885" w:rsidRPr="00A96C08" w:rsidRDefault="00E841B9" w:rsidP="00DD48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28.11.22</w:t>
            </w:r>
          </w:p>
        </w:tc>
      </w:tr>
    </w:tbl>
    <w:p w:rsidR="008E4629" w:rsidRDefault="008E4629" w:rsidP="002611EB">
      <w:pPr>
        <w:rPr>
          <w:rFonts w:ascii="Arial" w:hAnsi="Arial" w:cs="Arial"/>
        </w:rPr>
      </w:pPr>
    </w:p>
    <w:p w:rsidR="005C6416" w:rsidRPr="00B15340" w:rsidRDefault="005C6416" w:rsidP="005C6416">
      <w:pPr>
        <w:rPr>
          <w:rFonts w:ascii="Arial" w:hAnsi="Arial" w:cs="Arial"/>
        </w:rPr>
      </w:pPr>
    </w:p>
    <w:sectPr w:rsidR="005C6416" w:rsidRPr="00B15340" w:rsidSect="00532DF2">
      <w:footerReference w:type="default" r:id="rId17"/>
      <w:pgSz w:w="11906" w:h="16838"/>
      <w:pgMar w:top="993" w:right="991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162" w:rsidRDefault="00B02162" w:rsidP="00F11FD1">
      <w:r>
        <w:separator/>
      </w:r>
    </w:p>
  </w:endnote>
  <w:endnote w:type="continuationSeparator" w:id="0">
    <w:p w:rsidR="00B02162" w:rsidRDefault="00B02162" w:rsidP="00F11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30E" w:rsidRPr="00F11FD1" w:rsidRDefault="00C6130E" w:rsidP="00F11FD1">
    <w:pPr>
      <w:pStyle w:val="Footer"/>
      <w:jc w:val="center"/>
      <w:rPr>
        <w:rFonts w:ascii="Arial" w:hAnsi="Arial" w:cs="Arial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162" w:rsidRDefault="00B02162" w:rsidP="00F11FD1">
      <w:r>
        <w:separator/>
      </w:r>
    </w:p>
  </w:footnote>
  <w:footnote w:type="continuationSeparator" w:id="0">
    <w:p w:rsidR="00B02162" w:rsidRDefault="00B02162" w:rsidP="00F11F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A2181"/>
    <w:multiLevelType w:val="hybridMultilevel"/>
    <w:tmpl w:val="F95033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605BB8"/>
    <w:multiLevelType w:val="hybridMultilevel"/>
    <w:tmpl w:val="F9A034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015511"/>
    <w:multiLevelType w:val="hybridMultilevel"/>
    <w:tmpl w:val="3C0E5054"/>
    <w:lvl w:ilvl="0" w:tplc="FFA886F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1818E4"/>
    <w:multiLevelType w:val="multilevel"/>
    <w:tmpl w:val="1F00B8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1FA30C0"/>
    <w:multiLevelType w:val="hybridMultilevel"/>
    <w:tmpl w:val="744E6CE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62B6F75"/>
    <w:multiLevelType w:val="multilevel"/>
    <w:tmpl w:val="50CCF8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AE11320"/>
    <w:multiLevelType w:val="hybridMultilevel"/>
    <w:tmpl w:val="122C8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520A62">
      <w:start w:val="2"/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D26FC1"/>
    <w:multiLevelType w:val="hybridMultilevel"/>
    <w:tmpl w:val="0AD4C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FD4"/>
    <w:rsid w:val="000173BF"/>
    <w:rsid w:val="000445D4"/>
    <w:rsid w:val="0005774E"/>
    <w:rsid w:val="0008133A"/>
    <w:rsid w:val="00083F0B"/>
    <w:rsid w:val="000B15D1"/>
    <w:rsid w:val="000B4310"/>
    <w:rsid w:val="000E696E"/>
    <w:rsid w:val="000F4239"/>
    <w:rsid w:val="001C57FE"/>
    <w:rsid w:val="00231385"/>
    <w:rsid w:val="00257174"/>
    <w:rsid w:val="002611EB"/>
    <w:rsid w:val="00263039"/>
    <w:rsid w:val="002A07C9"/>
    <w:rsid w:val="002B53D4"/>
    <w:rsid w:val="002E52F0"/>
    <w:rsid w:val="002E61DD"/>
    <w:rsid w:val="002F4B88"/>
    <w:rsid w:val="003212F3"/>
    <w:rsid w:val="00335A9B"/>
    <w:rsid w:val="003505E0"/>
    <w:rsid w:val="003547CD"/>
    <w:rsid w:val="00373F5D"/>
    <w:rsid w:val="003870F1"/>
    <w:rsid w:val="003B1236"/>
    <w:rsid w:val="004000D7"/>
    <w:rsid w:val="00405321"/>
    <w:rsid w:val="00424A92"/>
    <w:rsid w:val="004A049B"/>
    <w:rsid w:val="004B1944"/>
    <w:rsid w:val="004E7ACF"/>
    <w:rsid w:val="00504E43"/>
    <w:rsid w:val="0051360A"/>
    <w:rsid w:val="00513FB9"/>
    <w:rsid w:val="00532DF2"/>
    <w:rsid w:val="005C6416"/>
    <w:rsid w:val="005E37E4"/>
    <w:rsid w:val="00616F3F"/>
    <w:rsid w:val="006247C4"/>
    <w:rsid w:val="006F6326"/>
    <w:rsid w:val="006F6731"/>
    <w:rsid w:val="0070005E"/>
    <w:rsid w:val="007908F4"/>
    <w:rsid w:val="007C3D20"/>
    <w:rsid w:val="007D270E"/>
    <w:rsid w:val="00801BEB"/>
    <w:rsid w:val="00804BF2"/>
    <w:rsid w:val="00834D72"/>
    <w:rsid w:val="00844D21"/>
    <w:rsid w:val="00847D21"/>
    <w:rsid w:val="00854133"/>
    <w:rsid w:val="008613FB"/>
    <w:rsid w:val="008676E5"/>
    <w:rsid w:val="008900A7"/>
    <w:rsid w:val="00891B19"/>
    <w:rsid w:val="008A22C6"/>
    <w:rsid w:val="008E4629"/>
    <w:rsid w:val="009628F8"/>
    <w:rsid w:val="00986C99"/>
    <w:rsid w:val="009F048F"/>
    <w:rsid w:val="009F6401"/>
    <w:rsid w:val="00A007CA"/>
    <w:rsid w:val="00A10CF3"/>
    <w:rsid w:val="00A12928"/>
    <w:rsid w:val="00A64B87"/>
    <w:rsid w:val="00A9214B"/>
    <w:rsid w:val="00A96C08"/>
    <w:rsid w:val="00AC5899"/>
    <w:rsid w:val="00B02162"/>
    <w:rsid w:val="00B15340"/>
    <w:rsid w:val="00B87695"/>
    <w:rsid w:val="00B928EF"/>
    <w:rsid w:val="00BA2E35"/>
    <w:rsid w:val="00BD4490"/>
    <w:rsid w:val="00BE1FD4"/>
    <w:rsid w:val="00BF0F08"/>
    <w:rsid w:val="00BF240D"/>
    <w:rsid w:val="00C07F80"/>
    <w:rsid w:val="00C251F7"/>
    <w:rsid w:val="00C51E18"/>
    <w:rsid w:val="00C6130E"/>
    <w:rsid w:val="00C678ED"/>
    <w:rsid w:val="00CB5E4F"/>
    <w:rsid w:val="00CC40F2"/>
    <w:rsid w:val="00CD4BC9"/>
    <w:rsid w:val="00CE6085"/>
    <w:rsid w:val="00D33F83"/>
    <w:rsid w:val="00D543D9"/>
    <w:rsid w:val="00D81049"/>
    <w:rsid w:val="00DB01D4"/>
    <w:rsid w:val="00DC2E8D"/>
    <w:rsid w:val="00DD1A34"/>
    <w:rsid w:val="00DD4885"/>
    <w:rsid w:val="00DD51B2"/>
    <w:rsid w:val="00DE442C"/>
    <w:rsid w:val="00E127E3"/>
    <w:rsid w:val="00E20A54"/>
    <w:rsid w:val="00E270E5"/>
    <w:rsid w:val="00E30BA5"/>
    <w:rsid w:val="00E37550"/>
    <w:rsid w:val="00E841B9"/>
    <w:rsid w:val="00E91204"/>
    <w:rsid w:val="00E97F84"/>
    <w:rsid w:val="00F003D0"/>
    <w:rsid w:val="00F11FD1"/>
    <w:rsid w:val="00F64579"/>
    <w:rsid w:val="00FB6E94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50AB86-6A49-4468-AB49-3C38AF4D9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FD4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1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1F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1FD1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11F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1FD1"/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3505E0"/>
    <w:pPr>
      <w:ind w:left="720"/>
      <w:contextualSpacing/>
    </w:pPr>
  </w:style>
  <w:style w:type="paragraph" w:customStyle="1" w:styleId="Default">
    <w:name w:val="Default"/>
    <w:rsid w:val="00891B19"/>
    <w:pPr>
      <w:autoSpaceDE w:val="0"/>
      <w:autoSpaceDN w:val="0"/>
      <w:adjustRightInd w:val="0"/>
    </w:pPr>
    <w:rPr>
      <w:color w:val="000000"/>
    </w:rPr>
  </w:style>
  <w:style w:type="character" w:styleId="Hyperlink">
    <w:name w:val="Hyperlink"/>
    <w:basedOn w:val="DefaultParagraphFont"/>
    <w:uiPriority w:val="99"/>
    <w:unhideWhenUsed/>
    <w:rsid w:val="00C6130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1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1B2"/>
    <w:rPr>
      <w:rFonts w:ascii="Tahoma" w:eastAsia="Times New Roman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F673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6F3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6F3F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16F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7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council.oxford.gov.uk/ieListDocuments.aspx?CId=527&amp;MId=7355&amp;Ver=4" TargetMode="Externa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ycouncil.oxford.gov.uk/documents/s69706/Future%20Workplace%20Relocation%20from%20St%20Aldates%20Chambers%20to%20Oxford%20Town%20Hall.pd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ycouncil.oxford.gov.uk/documents/s69706/Future%20Workplace%20Relocation%20from%20St%20Aldates%20Chambers%20to%20Oxford%20Town%20Hall.pdf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https://mycouncil.oxford.gov.uk/documents/s69706/Future%20Workplace%20Relocation%20from%20St%20Aldates%20Chambers%20to%20Oxford%20Town%20Hall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ycouncil.oxford.gov.uk/documents/s69706/Future%20Workplace%20Relocation%20from%20St%20Aldates%20Chambers%20to%20Oxford%20Town%20Hall.pdf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D8ED8-4B66-464C-9758-376EBCEEF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FB08BA5F</Template>
  <TotalTime>36</TotalTime>
  <Pages>3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3421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Sarah.Claridge</dc:creator>
  <cp:lastModifiedBy>LUND Emma</cp:lastModifiedBy>
  <cp:revision>7</cp:revision>
  <cp:lastPrinted>2015-07-27T09:35:00Z</cp:lastPrinted>
  <dcterms:created xsi:type="dcterms:W3CDTF">2022-11-28T13:11:00Z</dcterms:created>
  <dcterms:modified xsi:type="dcterms:W3CDTF">2022-11-28T14:14:00Z</dcterms:modified>
</cp:coreProperties>
</file>